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EF" w:rsidRDefault="00DD3FCA" w:rsidP="00DD3FCA">
      <w:pPr>
        <w:jc w:val="righ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Giulia Frigerio</w:t>
      </w:r>
    </w:p>
    <w:p w:rsidR="00DD3FCA" w:rsidRDefault="00DD3FCA" w:rsidP="00DD3FCA">
      <w:pPr>
        <w:jc w:val="righ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PhD Student at University of Kent</w:t>
      </w:r>
    </w:p>
    <w:p w:rsidR="00DD3FCA" w:rsidRDefault="00DD3FCA" w:rsidP="00DD3FCA">
      <w:pPr>
        <w:jc w:val="righ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School of European Cultures and Languages</w:t>
      </w:r>
    </w:p>
    <w:p w:rsidR="00DD3FCA" w:rsidRPr="00DD3FCA" w:rsidRDefault="00DD3FCA" w:rsidP="00DD3FCA">
      <w:pPr>
        <w:jc w:val="right"/>
        <w:rPr>
          <w:rFonts w:ascii="Garamond" w:hAnsi="Garamond"/>
          <w:lang w:val="en-GB"/>
        </w:rPr>
      </w:pPr>
    </w:p>
    <w:p w:rsidR="00C44A68" w:rsidRPr="00C7344E" w:rsidRDefault="00C7344E">
      <w:pPr>
        <w:rPr>
          <w:rFonts w:ascii="Garamond" w:hAnsi="Garamond"/>
          <w:b/>
          <w:sz w:val="24"/>
          <w:szCs w:val="24"/>
          <w:lang w:val="en-GB"/>
        </w:rPr>
      </w:pPr>
      <w:r w:rsidRPr="00C7344E">
        <w:rPr>
          <w:rFonts w:ascii="Garamond" w:hAnsi="Garamond"/>
          <w:b/>
          <w:sz w:val="24"/>
          <w:szCs w:val="24"/>
          <w:lang w:val="en-GB"/>
        </w:rPr>
        <w:t xml:space="preserve">The impact of the laurel on </w:t>
      </w:r>
      <w:proofErr w:type="spellStart"/>
      <w:r w:rsidRPr="00C7344E">
        <w:rPr>
          <w:rFonts w:ascii="Garamond" w:hAnsi="Garamond"/>
          <w:b/>
          <w:sz w:val="24"/>
          <w:szCs w:val="24"/>
          <w:lang w:val="en-GB"/>
        </w:rPr>
        <w:t>Apoll</w:t>
      </w:r>
      <w:r w:rsidR="002E01C5">
        <w:rPr>
          <w:rFonts w:ascii="Garamond" w:hAnsi="Garamond"/>
          <w:b/>
          <w:sz w:val="24"/>
          <w:szCs w:val="24"/>
          <w:lang w:val="en-GB"/>
        </w:rPr>
        <w:t>ine</w:t>
      </w:r>
      <w:proofErr w:type="spellEnd"/>
      <w:r w:rsidR="002E01C5">
        <w:rPr>
          <w:rFonts w:ascii="Garamond" w:hAnsi="Garamond"/>
          <w:b/>
          <w:sz w:val="24"/>
          <w:szCs w:val="24"/>
          <w:lang w:val="en-GB"/>
        </w:rPr>
        <w:t xml:space="preserve"> divination: affecting the mi</w:t>
      </w:r>
      <w:r w:rsidRPr="00C7344E">
        <w:rPr>
          <w:rFonts w:ascii="Garamond" w:hAnsi="Garamond"/>
          <w:b/>
          <w:sz w:val="24"/>
          <w:szCs w:val="24"/>
          <w:lang w:val="en-GB"/>
        </w:rPr>
        <w:t>nd without the use of drugs</w:t>
      </w:r>
    </w:p>
    <w:p w:rsidR="00BF5DDC" w:rsidRDefault="00FF0E93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Many scholars argued about the possible influence of drugs on the mind of the prophets practicing </w:t>
      </w:r>
      <w:proofErr w:type="spellStart"/>
      <w:r>
        <w:rPr>
          <w:rFonts w:ascii="Garamond" w:hAnsi="Garamond"/>
          <w:sz w:val="24"/>
          <w:szCs w:val="24"/>
          <w:lang w:val="en-GB"/>
        </w:rPr>
        <w:t>Apolline</w:t>
      </w:r>
      <w:proofErr w:type="spellEnd"/>
      <w:r>
        <w:rPr>
          <w:rFonts w:ascii="Garamond" w:hAnsi="Garamond"/>
          <w:sz w:val="24"/>
          <w:szCs w:val="24"/>
          <w:lang w:val="en-GB"/>
        </w:rPr>
        <w:t xml:space="preserve"> divination in Ancient Greece. The laurel </w:t>
      </w:r>
      <w:r w:rsidR="00721E2D">
        <w:rPr>
          <w:rFonts w:ascii="Garamond" w:hAnsi="Garamond"/>
          <w:sz w:val="24"/>
          <w:szCs w:val="24"/>
          <w:lang w:val="en-GB"/>
        </w:rPr>
        <w:t>has been</w:t>
      </w:r>
      <w:r>
        <w:rPr>
          <w:rFonts w:ascii="Garamond" w:hAnsi="Garamond"/>
          <w:sz w:val="24"/>
          <w:szCs w:val="24"/>
          <w:lang w:val="en-GB"/>
        </w:rPr>
        <w:t xml:space="preserve"> one of the first </w:t>
      </w:r>
      <w:r w:rsidR="00721E2D">
        <w:rPr>
          <w:rFonts w:ascii="Garamond" w:hAnsi="Garamond"/>
          <w:sz w:val="24"/>
          <w:szCs w:val="24"/>
          <w:lang w:val="en-GB"/>
        </w:rPr>
        <w:t xml:space="preserve">targets of such analysis </w:t>
      </w:r>
      <w:r>
        <w:rPr>
          <w:rFonts w:ascii="Garamond" w:hAnsi="Garamond"/>
          <w:sz w:val="24"/>
          <w:szCs w:val="24"/>
          <w:lang w:val="en-GB"/>
        </w:rPr>
        <w:t xml:space="preserve">in this regard, </w:t>
      </w:r>
      <w:r w:rsidR="00721E2D">
        <w:rPr>
          <w:rFonts w:ascii="Garamond" w:hAnsi="Garamond"/>
          <w:sz w:val="24"/>
          <w:szCs w:val="24"/>
          <w:lang w:val="en-GB"/>
        </w:rPr>
        <w:t>as</w:t>
      </w:r>
      <w:r>
        <w:rPr>
          <w:rFonts w:ascii="Garamond" w:hAnsi="Garamond"/>
          <w:sz w:val="24"/>
          <w:szCs w:val="24"/>
          <w:lang w:val="en-GB"/>
        </w:rPr>
        <w:t xml:space="preserve"> the </w:t>
      </w:r>
      <w:proofErr w:type="spellStart"/>
      <w:r>
        <w:rPr>
          <w:rFonts w:ascii="Garamond" w:hAnsi="Garamond"/>
          <w:sz w:val="24"/>
          <w:szCs w:val="24"/>
          <w:lang w:val="en-GB"/>
        </w:rPr>
        <w:t>Pythia</w:t>
      </w:r>
      <w:proofErr w:type="spellEnd"/>
      <w:r>
        <w:rPr>
          <w:rFonts w:ascii="Garamond" w:hAnsi="Garamond"/>
          <w:sz w:val="24"/>
          <w:szCs w:val="24"/>
          <w:lang w:val="en-GB"/>
        </w:rPr>
        <w:t xml:space="preserve"> reported</w:t>
      </w:r>
      <w:r w:rsidR="00721E2D">
        <w:rPr>
          <w:rFonts w:ascii="Garamond" w:hAnsi="Garamond"/>
          <w:sz w:val="24"/>
          <w:szCs w:val="24"/>
          <w:lang w:val="en-GB"/>
        </w:rPr>
        <w:t>ly</w:t>
      </w:r>
      <w:r>
        <w:rPr>
          <w:rFonts w:ascii="Garamond" w:hAnsi="Garamond"/>
          <w:sz w:val="24"/>
          <w:szCs w:val="24"/>
          <w:lang w:val="en-GB"/>
        </w:rPr>
        <w:t xml:space="preserve"> chew</w:t>
      </w:r>
      <w:r w:rsidR="00721E2D">
        <w:rPr>
          <w:rFonts w:ascii="Garamond" w:hAnsi="Garamond"/>
          <w:sz w:val="24"/>
          <w:szCs w:val="24"/>
          <w:lang w:val="en-GB"/>
        </w:rPr>
        <w:t>ed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="00721E2D">
        <w:rPr>
          <w:rFonts w:ascii="Garamond" w:hAnsi="Garamond"/>
          <w:sz w:val="24"/>
          <w:szCs w:val="24"/>
          <w:lang w:val="en-GB"/>
        </w:rPr>
        <w:t>laurel leaves before uttering oracles.</w:t>
      </w:r>
      <w:r w:rsidR="00500544">
        <w:rPr>
          <w:rFonts w:ascii="Garamond" w:hAnsi="Garamond"/>
          <w:sz w:val="24"/>
          <w:szCs w:val="24"/>
          <w:lang w:val="en-GB"/>
        </w:rPr>
        <w:t xml:space="preserve"> The analysis conducted </w:t>
      </w:r>
      <w:r w:rsidR="00721E2D">
        <w:rPr>
          <w:rFonts w:ascii="Garamond" w:hAnsi="Garamond"/>
          <w:sz w:val="24"/>
          <w:szCs w:val="24"/>
          <w:lang w:val="en-GB"/>
        </w:rPr>
        <w:t xml:space="preserve">previously, has </w:t>
      </w:r>
      <w:r w:rsidR="003C4306">
        <w:rPr>
          <w:rFonts w:ascii="Garamond" w:hAnsi="Garamond"/>
          <w:sz w:val="24"/>
          <w:szCs w:val="24"/>
          <w:lang w:val="en-GB"/>
        </w:rPr>
        <w:t>reveal</w:t>
      </w:r>
      <w:r w:rsidR="00AA00C3">
        <w:rPr>
          <w:rFonts w:ascii="Garamond" w:hAnsi="Garamond"/>
          <w:sz w:val="24"/>
          <w:szCs w:val="24"/>
          <w:lang w:val="en-GB"/>
        </w:rPr>
        <w:t>ed</w:t>
      </w:r>
      <w:r w:rsidR="00500544">
        <w:rPr>
          <w:rFonts w:ascii="Garamond" w:hAnsi="Garamond"/>
          <w:sz w:val="24"/>
          <w:szCs w:val="24"/>
          <w:lang w:val="en-GB"/>
        </w:rPr>
        <w:t xml:space="preserve"> the absence of chemical substances in the bay </w:t>
      </w:r>
      <w:r w:rsidR="00721E2D">
        <w:rPr>
          <w:rFonts w:ascii="Garamond" w:hAnsi="Garamond"/>
          <w:sz w:val="24"/>
          <w:szCs w:val="24"/>
          <w:lang w:val="en-GB"/>
        </w:rPr>
        <w:t xml:space="preserve">capable of altering the human </w:t>
      </w:r>
      <w:r w:rsidR="00500544">
        <w:rPr>
          <w:rFonts w:ascii="Garamond" w:hAnsi="Garamond"/>
          <w:sz w:val="24"/>
          <w:szCs w:val="24"/>
          <w:lang w:val="en-GB"/>
        </w:rPr>
        <w:t xml:space="preserve">state of mind. </w:t>
      </w:r>
      <w:r w:rsidR="00721E2D">
        <w:rPr>
          <w:rFonts w:ascii="Garamond" w:hAnsi="Garamond"/>
          <w:sz w:val="24"/>
          <w:szCs w:val="24"/>
          <w:lang w:val="en-GB"/>
        </w:rPr>
        <w:t>In this paper</w:t>
      </w:r>
      <w:r w:rsidR="003C4306">
        <w:rPr>
          <w:rFonts w:ascii="Garamond" w:hAnsi="Garamond"/>
          <w:sz w:val="24"/>
          <w:szCs w:val="24"/>
          <w:lang w:val="en-GB"/>
        </w:rPr>
        <w:t xml:space="preserve">, </w:t>
      </w:r>
      <w:r w:rsidR="00500544">
        <w:rPr>
          <w:rFonts w:ascii="Garamond" w:hAnsi="Garamond"/>
          <w:sz w:val="24"/>
          <w:szCs w:val="24"/>
          <w:lang w:val="en-GB"/>
        </w:rPr>
        <w:t xml:space="preserve">I argue that </w:t>
      </w:r>
      <w:r w:rsidR="003C4306">
        <w:rPr>
          <w:rFonts w:ascii="Garamond" w:hAnsi="Garamond"/>
          <w:sz w:val="24"/>
          <w:szCs w:val="24"/>
          <w:lang w:val="en-GB"/>
        </w:rPr>
        <w:t xml:space="preserve">the laurel </w:t>
      </w:r>
      <w:r w:rsidR="00721E2D">
        <w:rPr>
          <w:rFonts w:ascii="Garamond" w:hAnsi="Garamond"/>
          <w:sz w:val="24"/>
          <w:szCs w:val="24"/>
          <w:lang w:val="en-GB"/>
        </w:rPr>
        <w:t>did nevertheless have the power to influence</w:t>
      </w:r>
      <w:r w:rsidR="003C4306">
        <w:rPr>
          <w:rFonts w:ascii="Garamond" w:hAnsi="Garamond"/>
          <w:sz w:val="24"/>
          <w:szCs w:val="24"/>
          <w:lang w:val="en-GB"/>
        </w:rPr>
        <w:t xml:space="preserve"> the</w:t>
      </w:r>
      <w:r w:rsidR="00721E2D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721E2D">
        <w:rPr>
          <w:rFonts w:ascii="Garamond" w:hAnsi="Garamond"/>
          <w:sz w:val="24"/>
          <w:szCs w:val="24"/>
          <w:lang w:val="en-GB"/>
        </w:rPr>
        <w:t>Pythia’s</w:t>
      </w:r>
      <w:proofErr w:type="spellEnd"/>
      <w:r w:rsidR="003C4306">
        <w:rPr>
          <w:rFonts w:ascii="Garamond" w:hAnsi="Garamond"/>
          <w:sz w:val="24"/>
          <w:szCs w:val="24"/>
          <w:lang w:val="en-GB"/>
        </w:rPr>
        <w:t xml:space="preserve"> mind. In fact, </w:t>
      </w:r>
      <w:r w:rsidR="00721E2D">
        <w:rPr>
          <w:rFonts w:ascii="Garamond" w:hAnsi="Garamond"/>
          <w:sz w:val="24"/>
          <w:szCs w:val="24"/>
          <w:lang w:val="en-GB"/>
        </w:rPr>
        <w:t>my</w:t>
      </w:r>
      <w:r w:rsidR="003C4306">
        <w:rPr>
          <w:rFonts w:ascii="Garamond" w:hAnsi="Garamond"/>
          <w:sz w:val="24"/>
          <w:szCs w:val="24"/>
          <w:lang w:val="en-GB"/>
        </w:rPr>
        <w:t xml:space="preserve"> aim is to </w:t>
      </w:r>
      <w:r w:rsidR="00721E2D">
        <w:rPr>
          <w:rFonts w:ascii="Garamond" w:hAnsi="Garamond"/>
          <w:sz w:val="24"/>
          <w:szCs w:val="24"/>
          <w:lang w:val="en-GB"/>
        </w:rPr>
        <w:t>demonstrate</w:t>
      </w:r>
      <w:r w:rsidR="003C4306">
        <w:rPr>
          <w:rFonts w:ascii="Garamond" w:hAnsi="Garamond"/>
          <w:sz w:val="24"/>
          <w:szCs w:val="24"/>
          <w:lang w:val="en-GB"/>
        </w:rPr>
        <w:t xml:space="preserve"> the cognitive impact of the laurel on divinatory practices, arguing</w:t>
      </w:r>
      <w:r w:rsidR="00721E2D">
        <w:rPr>
          <w:rFonts w:ascii="Garamond" w:hAnsi="Garamond"/>
          <w:sz w:val="24"/>
          <w:szCs w:val="24"/>
          <w:lang w:val="en-GB"/>
        </w:rPr>
        <w:t xml:space="preserve"> </w:t>
      </w:r>
      <w:r w:rsidR="003C4306">
        <w:rPr>
          <w:rFonts w:ascii="Garamond" w:hAnsi="Garamond"/>
          <w:sz w:val="24"/>
          <w:szCs w:val="24"/>
          <w:lang w:val="en-GB"/>
        </w:rPr>
        <w:t>in favour of an agency proper of the material culture</w:t>
      </w:r>
      <w:r w:rsidR="00721E2D">
        <w:rPr>
          <w:rFonts w:ascii="Garamond" w:hAnsi="Garamond"/>
          <w:sz w:val="24"/>
          <w:szCs w:val="24"/>
          <w:lang w:val="en-GB"/>
        </w:rPr>
        <w:t xml:space="preserve"> in the process</w:t>
      </w:r>
      <w:r w:rsidR="00AA00C3">
        <w:rPr>
          <w:rFonts w:ascii="Garamond" w:hAnsi="Garamond"/>
          <w:sz w:val="24"/>
          <w:szCs w:val="24"/>
          <w:lang w:val="en-GB"/>
        </w:rPr>
        <w:t>.</w:t>
      </w:r>
      <w:r w:rsidR="003C4306">
        <w:rPr>
          <w:rFonts w:ascii="Garamond" w:hAnsi="Garamond"/>
          <w:sz w:val="24"/>
          <w:szCs w:val="24"/>
          <w:lang w:val="en-GB"/>
        </w:rPr>
        <w:t xml:space="preserve"> </w:t>
      </w:r>
      <w:r w:rsidR="00BF5DDC">
        <w:rPr>
          <w:rFonts w:ascii="Garamond" w:hAnsi="Garamond"/>
          <w:sz w:val="24"/>
          <w:szCs w:val="24"/>
          <w:lang w:val="en-GB"/>
        </w:rPr>
        <w:t xml:space="preserve">The analysis considers </w:t>
      </w:r>
      <w:r w:rsidR="00721E2D">
        <w:rPr>
          <w:rFonts w:ascii="Garamond" w:hAnsi="Garamond"/>
          <w:sz w:val="24"/>
          <w:szCs w:val="24"/>
          <w:lang w:val="en-GB"/>
        </w:rPr>
        <w:t>two</w:t>
      </w:r>
      <w:r w:rsidR="00BF5DDC">
        <w:rPr>
          <w:rFonts w:ascii="Garamond" w:hAnsi="Garamond"/>
          <w:sz w:val="24"/>
          <w:szCs w:val="24"/>
          <w:lang w:val="en-GB"/>
        </w:rPr>
        <w:t xml:space="preserve"> case studies: </w:t>
      </w:r>
      <w:r w:rsidR="00721E2D">
        <w:rPr>
          <w:rFonts w:ascii="Garamond" w:hAnsi="Garamond"/>
          <w:sz w:val="24"/>
          <w:szCs w:val="24"/>
          <w:lang w:val="en-GB"/>
        </w:rPr>
        <w:t xml:space="preserve">the laurel in the </w:t>
      </w:r>
      <w:r w:rsidR="00BF5DDC">
        <w:rPr>
          <w:rFonts w:ascii="Garamond" w:hAnsi="Garamond"/>
          <w:sz w:val="24"/>
          <w:szCs w:val="24"/>
          <w:lang w:val="en-GB"/>
        </w:rPr>
        <w:t>divinatory practice</w:t>
      </w:r>
      <w:r w:rsidR="00721E2D">
        <w:rPr>
          <w:rFonts w:ascii="Garamond" w:hAnsi="Garamond"/>
          <w:sz w:val="24"/>
          <w:szCs w:val="24"/>
          <w:lang w:val="en-GB"/>
        </w:rPr>
        <w:t xml:space="preserve">s at the sanctuaries of Delphi </w:t>
      </w:r>
      <w:r w:rsidR="00BF5DDC">
        <w:rPr>
          <w:rFonts w:ascii="Garamond" w:hAnsi="Garamond"/>
          <w:sz w:val="24"/>
          <w:szCs w:val="24"/>
          <w:lang w:val="en-GB"/>
        </w:rPr>
        <w:t xml:space="preserve">and </w:t>
      </w:r>
      <w:proofErr w:type="spellStart"/>
      <w:r w:rsidR="00BF5DDC">
        <w:rPr>
          <w:rFonts w:ascii="Garamond" w:hAnsi="Garamond"/>
          <w:sz w:val="24"/>
          <w:szCs w:val="24"/>
          <w:lang w:val="en-GB"/>
        </w:rPr>
        <w:t>Didyma</w:t>
      </w:r>
      <w:proofErr w:type="spellEnd"/>
      <w:r w:rsidR="00BF5DDC">
        <w:rPr>
          <w:rFonts w:ascii="Garamond" w:hAnsi="Garamond"/>
          <w:sz w:val="24"/>
          <w:szCs w:val="24"/>
          <w:lang w:val="en-GB"/>
        </w:rPr>
        <w:t>.</w:t>
      </w:r>
    </w:p>
    <w:p w:rsidR="00FC441B" w:rsidRDefault="00244AA4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The methodology </w:t>
      </w:r>
      <w:r w:rsidR="00C84B4B">
        <w:rPr>
          <w:rFonts w:ascii="Garamond" w:hAnsi="Garamond"/>
          <w:sz w:val="24"/>
          <w:szCs w:val="24"/>
          <w:lang w:val="en-GB"/>
        </w:rPr>
        <w:t>followed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="00C84B4B">
        <w:rPr>
          <w:rFonts w:ascii="Garamond" w:hAnsi="Garamond"/>
          <w:sz w:val="24"/>
          <w:szCs w:val="24"/>
          <w:lang w:val="en-GB"/>
        </w:rPr>
        <w:t>makes use of a</w:t>
      </w:r>
      <w:r>
        <w:rPr>
          <w:rFonts w:ascii="Garamond" w:hAnsi="Garamond"/>
          <w:sz w:val="24"/>
          <w:szCs w:val="24"/>
          <w:lang w:val="en-GB"/>
        </w:rPr>
        <w:t xml:space="preserve"> cognitive approach that considers both the object affordances and human neural response. These aspects are </w:t>
      </w:r>
      <w:r w:rsidR="00C84B4B">
        <w:rPr>
          <w:rFonts w:ascii="Garamond" w:hAnsi="Garamond"/>
          <w:sz w:val="24"/>
          <w:szCs w:val="24"/>
          <w:lang w:val="en-GB"/>
        </w:rPr>
        <w:t>subsequently</w:t>
      </w:r>
      <w:r>
        <w:rPr>
          <w:rFonts w:ascii="Garamond" w:hAnsi="Garamond"/>
          <w:sz w:val="24"/>
          <w:szCs w:val="24"/>
          <w:lang w:val="en-GB"/>
        </w:rPr>
        <w:t xml:space="preserve"> set in the correct cultural and ontological background, widely relying on primary sources. </w:t>
      </w:r>
      <w:r w:rsidR="00463D8B">
        <w:rPr>
          <w:rFonts w:ascii="Garamond" w:hAnsi="Garamond"/>
          <w:sz w:val="24"/>
          <w:szCs w:val="24"/>
          <w:lang w:val="en-GB"/>
        </w:rPr>
        <w:t xml:space="preserve">The study </w:t>
      </w:r>
      <w:r w:rsidR="00A32353">
        <w:rPr>
          <w:rFonts w:ascii="Garamond" w:hAnsi="Garamond"/>
          <w:sz w:val="24"/>
          <w:szCs w:val="24"/>
          <w:lang w:val="en-GB"/>
        </w:rPr>
        <w:t>concludes</w:t>
      </w:r>
      <w:r w:rsidR="00463D8B">
        <w:rPr>
          <w:rFonts w:ascii="Garamond" w:hAnsi="Garamond"/>
          <w:sz w:val="24"/>
          <w:szCs w:val="24"/>
          <w:lang w:val="en-GB"/>
        </w:rPr>
        <w:t xml:space="preserve"> that, despite the modality being different from the one proposed in the past, the laurel has a strong impact on divination. At Delph</w:t>
      </w:r>
      <w:r w:rsidR="00E6284A">
        <w:rPr>
          <w:rFonts w:ascii="Garamond" w:hAnsi="Garamond"/>
          <w:sz w:val="24"/>
          <w:szCs w:val="24"/>
          <w:lang w:val="en-GB"/>
        </w:rPr>
        <w:t xml:space="preserve">i, its evocative properties </w:t>
      </w:r>
      <w:r w:rsidR="00E03DCE">
        <w:rPr>
          <w:rFonts w:ascii="Garamond" w:hAnsi="Garamond"/>
          <w:sz w:val="24"/>
          <w:szCs w:val="24"/>
          <w:lang w:val="en-GB"/>
        </w:rPr>
        <w:t>were fundamental for a successful divination</w:t>
      </w:r>
      <w:r w:rsidR="00463D8B">
        <w:rPr>
          <w:rFonts w:ascii="Garamond" w:hAnsi="Garamond"/>
          <w:sz w:val="24"/>
          <w:szCs w:val="24"/>
          <w:lang w:val="en-GB"/>
        </w:rPr>
        <w:t xml:space="preserve">. At </w:t>
      </w:r>
      <w:proofErr w:type="spellStart"/>
      <w:r w:rsidR="00463D8B">
        <w:rPr>
          <w:rFonts w:ascii="Garamond" w:hAnsi="Garamond"/>
          <w:sz w:val="24"/>
          <w:szCs w:val="24"/>
          <w:lang w:val="en-GB"/>
        </w:rPr>
        <w:t>Didyma</w:t>
      </w:r>
      <w:proofErr w:type="spellEnd"/>
      <w:r w:rsidR="00463D8B">
        <w:rPr>
          <w:rFonts w:ascii="Garamond" w:hAnsi="Garamond"/>
          <w:sz w:val="24"/>
          <w:szCs w:val="24"/>
          <w:lang w:val="en-GB"/>
        </w:rPr>
        <w:t xml:space="preserve">, </w:t>
      </w:r>
      <w:r w:rsidR="00E03DCE">
        <w:rPr>
          <w:rFonts w:ascii="Garamond" w:hAnsi="Garamond"/>
          <w:sz w:val="24"/>
          <w:szCs w:val="24"/>
          <w:lang w:val="en-GB"/>
        </w:rPr>
        <w:t>i</w:t>
      </w:r>
      <w:r w:rsidR="00463D8B">
        <w:rPr>
          <w:rFonts w:ascii="Garamond" w:hAnsi="Garamond"/>
          <w:sz w:val="24"/>
          <w:szCs w:val="24"/>
          <w:lang w:val="en-GB"/>
        </w:rPr>
        <w:t>ts cognitive</w:t>
      </w:r>
      <w:r w:rsidR="00DD3FCA">
        <w:rPr>
          <w:rFonts w:ascii="Garamond" w:hAnsi="Garamond"/>
          <w:sz w:val="24"/>
          <w:szCs w:val="24"/>
          <w:lang w:val="en-GB"/>
        </w:rPr>
        <w:t xml:space="preserve"> power</w:t>
      </w:r>
      <w:r w:rsidR="00463D8B">
        <w:rPr>
          <w:rFonts w:ascii="Garamond" w:hAnsi="Garamond"/>
          <w:sz w:val="24"/>
          <w:szCs w:val="24"/>
          <w:lang w:val="en-GB"/>
        </w:rPr>
        <w:t xml:space="preserve"> </w:t>
      </w:r>
      <w:r w:rsidR="00E03DCE">
        <w:rPr>
          <w:rFonts w:ascii="Garamond" w:hAnsi="Garamond"/>
          <w:sz w:val="24"/>
          <w:szCs w:val="24"/>
          <w:lang w:val="en-GB"/>
        </w:rPr>
        <w:t>lies instead</w:t>
      </w:r>
      <w:r w:rsidR="00FC441B">
        <w:rPr>
          <w:rFonts w:ascii="Garamond" w:hAnsi="Garamond"/>
          <w:sz w:val="24"/>
          <w:szCs w:val="24"/>
          <w:lang w:val="en-GB"/>
        </w:rPr>
        <w:t xml:space="preserve"> in the imitation of an established model, the Delphic one.</w:t>
      </w:r>
    </w:p>
    <w:p w:rsidR="002E01C5" w:rsidRDefault="00FC441B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Changing the way of looking at material culture, this analysis gives a new perspecti</w:t>
      </w:r>
      <w:r w:rsidR="00A32353">
        <w:rPr>
          <w:rFonts w:ascii="Garamond" w:hAnsi="Garamond"/>
          <w:sz w:val="24"/>
          <w:szCs w:val="24"/>
          <w:lang w:val="en-GB"/>
        </w:rPr>
        <w:t>ve on the impact of the laurel i</w:t>
      </w:r>
      <w:r>
        <w:rPr>
          <w:rFonts w:ascii="Garamond" w:hAnsi="Garamond"/>
          <w:sz w:val="24"/>
          <w:szCs w:val="24"/>
          <w:lang w:val="en-GB"/>
        </w:rPr>
        <w:t>n divinatory pract</w:t>
      </w:r>
      <w:r w:rsidR="00A32353">
        <w:rPr>
          <w:rFonts w:ascii="Garamond" w:hAnsi="Garamond"/>
          <w:sz w:val="24"/>
          <w:szCs w:val="24"/>
          <w:lang w:val="en-GB"/>
        </w:rPr>
        <w:t>ices and on divination itself. By h</w:t>
      </w:r>
      <w:r>
        <w:rPr>
          <w:rFonts w:ascii="Garamond" w:hAnsi="Garamond"/>
          <w:sz w:val="24"/>
          <w:szCs w:val="24"/>
          <w:lang w:val="en-GB"/>
        </w:rPr>
        <w:t xml:space="preserve">ighlighting the </w:t>
      </w:r>
      <w:r w:rsidR="00A32353">
        <w:rPr>
          <w:rFonts w:ascii="Garamond" w:hAnsi="Garamond"/>
          <w:sz w:val="24"/>
          <w:szCs w:val="24"/>
          <w:lang w:val="en-GB"/>
        </w:rPr>
        <w:t xml:space="preserve">importance of viewing </w:t>
      </w:r>
      <w:r w:rsidRPr="003C03A8">
        <w:rPr>
          <w:lang w:val="en-GB"/>
        </w:rPr>
        <w:t xml:space="preserve"> </w:t>
      </w:r>
      <w:r w:rsidRPr="00FC441B">
        <w:rPr>
          <w:rFonts w:ascii="Garamond" w:hAnsi="Garamond"/>
          <w:sz w:val="24"/>
          <w:szCs w:val="24"/>
          <w:lang w:val="en-GB"/>
        </w:rPr>
        <w:t xml:space="preserve">objects not </w:t>
      </w:r>
      <w:r w:rsidR="00A32353">
        <w:rPr>
          <w:rFonts w:ascii="Garamond" w:hAnsi="Garamond"/>
          <w:sz w:val="24"/>
          <w:szCs w:val="24"/>
          <w:lang w:val="en-GB"/>
        </w:rPr>
        <w:t xml:space="preserve">as </w:t>
      </w:r>
      <w:r w:rsidRPr="00FC441B">
        <w:rPr>
          <w:rFonts w:ascii="Garamond" w:hAnsi="Garamond"/>
          <w:sz w:val="24"/>
          <w:szCs w:val="24"/>
          <w:lang w:val="en-GB"/>
        </w:rPr>
        <w:t>passive reflection</w:t>
      </w:r>
      <w:r w:rsidR="00AA00C3">
        <w:rPr>
          <w:rFonts w:ascii="Garamond" w:hAnsi="Garamond"/>
          <w:sz w:val="24"/>
          <w:szCs w:val="24"/>
          <w:lang w:val="en-GB"/>
        </w:rPr>
        <w:t>s</w:t>
      </w:r>
      <w:r w:rsidRPr="00FC441B">
        <w:rPr>
          <w:rFonts w:ascii="Garamond" w:hAnsi="Garamond"/>
          <w:sz w:val="24"/>
          <w:szCs w:val="24"/>
          <w:lang w:val="en-GB"/>
        </w:rPr>
        <w:t xml:space="preserve"> of the society, </w:t>
      </w:r>
      <w:r w:rsidR="00A32353">
        <w:rPr>
          <w:rFonts w:ascii="Garamond" w:hAnsi="Garamond"/>
          <w:sz w:val="24"/>
          <w:szCs w:val="24"/>
          <w:lang w:val="en-GB"/>
        </w:rPr>
        <w:t xml:space="preserve">but </w:t>
      </w:r>
      <w:r w:rsidRPr="00FC441B">
        <w:rPr>
          <w:rFonts w:ascii="Garamond" w:hAnsi="Garamond"/>
          <w:sz w:val="24"/>
          <w:szCs w:val="24"/>
          <w:lang w:val="en-GB"/>
        </w:rPr>
        <w:t xml:space="preserve">on the contrary, </w:t>
      </w:r>
      <w:r w:rsidR="00A32353">
        <w:rPr>
          <w:rFonts w:ascii="Garamond" w:hAnsi="Garamond"/>
          <w:sz w:val="24"/>
          <w:szCs w:val="24"/>
          <w:lang w:val="en-GB"/>
        </w:rPr>
        <w:t>as</w:t>
      </w:r>
      <w:r w:rsidRPr="00FC441B">
        <w:rPr>
          <w:rFonts w:ascii="Garamond" w:hAnsi="Garamond"/>
          <w:sz w:val="24"/>
          <w:szCs w:val="24"/>
          <w:lang w:val="en-GB"/>
        </w:rPr>
        <w:t xml:space="preserve"> active participants that shape social practices</w:t>
      </w:r>
      <w:r>
        <w:rPr>
          <w:rFonts w:ascii="Garamond" w:hAnsi="Garamond"/>
          <w:sz w:val="24"/>
          <w:szCs w:val="24"/>
          <w:lang w:val="en-GB"/>
        </w:rPr>
        <w:t xml:space="preserve">, I propose a new way of </w:t>
      </w:r>
      <w:r w:rsidR="00A32353">
        <w:rPr>
          <w:rFonts w:ascii="Garamond" w:hAnsi="Garamond"/>
          <w:sz w:val="24"/>
          <w:szCs w:val="24"/>
          <w:lang w:val="en-GB"/>
        </w:rPr>
        <w:t>constructing</w:t>
      </w:r>
      <w:r>
        <w:rPr>
          <w:rFonts w:ascii="Garamond" w:hAnsi="Garamond"/>
          <w:sz w:val="24"/>
          <w:szCs w:val="24"/>
          <w:lang w:val="en-GB"/>
        </w:rPr>
        <w:t xml:space="preserve"> archaeological interpretations.</w:t>
      </w:r>
      <w:r w:rsidR="003C4306" w:rsidRPr="00FC441B">
        <w:rPr>
          <w:rFonts w:ascii="Garamond" w:hAnsi="Garamond"/>
          <w:sz w:val="24"/>
          <w:szCs w:val="24"/>
          <w:lang w:val="en-GB"/>
        </w:rPr>
        <w:t xml:space="preserve"> </w:t>
      </w:r>
      <w:r w:rsidR="00FF0E93" w:rsidRPr="00FC441B">
        <w:rPr>
          <w:rFonts w:ascii="Garamond" w:hAnsi="Garamond"/>
          <w:sz w:val="24"/>
          <w:szCs w:val="24"/>
          <w:lang w:val="en-GB"/>
        </w:rPr>
        <w:t xml:space="preserve">  </w:t>
      </w: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p w:rsidR="001F6BEF" w:rsidRPr="00FC441B" w:rsidRDefault="001F6BEF" w:rsidP="002E01C5">
      <w:pPr>
        <w:pStyle w:val="Paragrafoelenco"/>
        <w:ind w:left="0" w:firstLine="567"/>
        <w:jc w:val="both"/>
        <w:rPr>
          <w:rFonts w:ascii="Garamond" w:hAnsi="Garamond"/>
          <w:sz w:val="24"/>
          <w:szCs w:val="24"/>
          <w:lang w:val="en-GB"/>
        </w:rPr>
      </w:pPr>
    </w:p>
    <w:sectPr w:rsidR="001F6BEF" w:rsidRPr="00FC441B" w:rsidSect="00C44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39F8"/>
    <w:multiLevelType w:val="hybridMultilevel"/>
    <w:tmpl w:val="54EAE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7344E"/>
    <w:rsid w:val="001F6BEF"/>
    <w:rsid w:val="00244AA4"/>
    <w:rsid w:val="002E01C5"/>
    <w:rsid w:val="003C4306"/>
    <w:rsid w:val="00463D8B"/>
    <w:rsid w:val="00500544"/>
    <w:rsid w:val="005363AD"/>
    <w:rsid w:val="006822FE"/>
    <w:rsid w:val="00721E2D"/>
    <w:rsid w:val="00A32353"/>
    <w:rsid w:val="00AA00C3"/>
    <w:rsid w:val="00BB4D3D"/>
    <w:rsid w:val="00BC6B51"/>
    <w:rsid w:val="00BF5DDC"/>
    <w:rsid w:val="00C44A68"/>
    <w:rsid w:val="00C7344E"/>
    <w:rsid w:val="00C84313"/>
    <w:rsid w:val="00C84B4B"/>
    <w:rsid w:val="00DD3FCA"/>
    <w:rsid w:val="00E03DCE"/>
    <w:rsid w:val="00E6284A"/>
    <w:rsid w:val="00FC441B"/>
    <w:rsid w:val="00FF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A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4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F6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F52F-DE6D-463C-AF80-FA7E9A07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Frigerio</dc:creator>
  <cp:keywords/>
  <dc:description/>
  <cp:lastModifiedBy>Giulia Frigerio</cp:lastModifiedBy>
  <cp:revision>13</cp:revision>
  <dcterms:created xsi:type="dcterms:W3CDTF">2019-05-21T13:18:00Z</dcterms:created>
  <dcterms:modified xsi:type="dcterms:W3CDTF">2019-06-26T19:00:00Z</dcterms:modified>
</cp:coreProperties>
</file>